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73ECB" w14:textId="7190B63A" w:rsidR="006F56BF" w:rsidRPr="006F56BF" w:rsidRDefault="006F56BF" w:rsidP="006F56BF">
      <w:pPr>
        <w:jc w:val="both"/>
        <w:rPr>
          <w:rFonts w:ascii="Century Gothic" w:hAnsi="Century Gothic"/>
        </w:rPr>
      </w:pPr>
      <w:r w:rsidRPr="006F56BF">
        <w:rPr>
          <w:rFonts w:ascii="Century Gothic" w:hAnsi="Century Gothic"/>
          <w:sz w:val="23"/>
          <w:szCs w:val="23"/>
        </w:rPr>
        <w:t>L’Azienda Speciale ai sensi dell’art.114, comma 8 lettera d) D.lgs. 267/2000 ha predisposto il seguente piano degli indicatori del bilancio d’esercizio consuntivo che dimostrano la solidità patrimoniale e finanziaria dell’Azienda unità ad una sufficiente redditività, la cui massimizzazione, per la natura pubblica dell’ente, non rappresenta lo scopo aziendale.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1276"/>
        <w:gridCol w:w="1276"/>
      </w:tblGrid>
      <w:tr w:rsidR="006F56BF" w14:paraId="0628AE7D" w14:textId="77777777" w:rsidTr="006F5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/>
          <w:jc w:val="center"/>
        </w:trPr>
        <w:tc>
          <w:tcPr>
            <w:tcW w:w="46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2A5D11" w14:textId="76600EAB" w:rsidR="006F56BF" w:rsidRPr="00FF370F" w:rsidRDefault="006F56BF" w:rsidP="006F56BF">
            <w:pPr>
              <w:jc w:val="both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FF370F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INDICI PATRIMONIALI </w:t>
            </w:r>
          </w:p>
        </w:tc>
        <w:tc>
          <w:tcPr>
            <w:tcW w:w="12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4134DC" w14:textId="3F7E720B" w:rsidR="006F56BF" w:rsidRPr="006F56BF" w:rsidRDefault="006F56BF" w:rsidP="00FF37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56BF">
              <w:rPr>
                <w:rFonts w:ascii="Times New Roman" w:hAnsi="Times New Roman" w:cs="Times New Roman"/>
                <w:sz w:val="23"/>
                <w:szCs w:val="23"/>
              </w:rPr>
              <w:t>2021</w:t>
            </w:r>
          </w:p>
        </w:tc>
        <w:tc>
          <w:tcPr>
            <w:tcW w:w="12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95B40A" w14:textId="576677CD" w:rsidR="006F56BF" w:rsidRPr="006F56BF" w:rsidRDefault="006F56BF" w:rsidP="00FF37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56BF">
              <w:rPr>
                <w:rFonts w:ascii="Times New Roman" w:hAnsi="Times New Roman" w:cs="Times New Roman"/>
                <w:sz w:val="23"/>
                <w:szCs w:val="23"/>
              </w:rPr>
              <w:t>2020</w:t>
            </w:r>
          </w:p>
        </w:tc>
        <w:tc>
          <w:tcPr>
            <w:gridSpan w:val="0"/>
          </w:tcPr>
          <w:p w14:paraId="0628AE7D" w14:textId="77777777" w:rsidR="006F56BF" w:rsidRDefault="006F56BF"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6F56BF" w14:paraId="21CA6BB0" w14:textId="77777777" w:rsidTr="006F5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/>
          <w:jc w:val="center"/>
        </w:trPr>
        <w:tc>
          <w:tcPr>
            <w:tcW w:w="46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59DEC5" w14:textId="77777777" w:rsidR="006F56BF" w:rsidRDefault="006F56BF" w:rsidP="006F56B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F56BF">
              <w:rPr>
                <w:rFonts w:ascii="Times New Roman" w:hAnsi="Times New Roman" w:cs="Times New Roman"/>
                <w:sz w:val="23"/>
                <w:szCs w:val="23"/>
              </w:rPr>
              <w:t xml:space="preserve"> Indice di Immobilizzo </w:t>
            </w:r>
          </w:p>
          <w:p w14:paraId="61BAB67E" w14:textId="28C3D54E" w:rsidR="006F56BF" w:rsidRPr="006F56BF" w:rsidRDefault="006F56BF" w:rsidP="006F56B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F56BF">
              <w:rPr>
                <w:rFonts w:ascii="Times New Roman" w:hAnsi="Times New Roman" w:cs="Times New Roman"/>
                <w:sz w:val="23"/>
                <w:szCs w:val="23"/>
              </w:rPr>
              <w:t>(Immobilizzazioni / Attivo totale)</w:t>
            </w:r>
          </w:p>
        </w:tc>
        <w:tc>
          <w:tcPr>
            <w:tcW w:w="12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F7EBBF" w14:textId="04599486" w:rsidR="006F56BF" w:rsidRPr="006F56BF" w:rsidRDefault="006F56BF" w:rsidP="00FF37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56BF">
              <w:rPr>
                <w:rFonts w:ascii="Times New Roman" w:hAnsi="Times New Roman" w:cs="Times New Roman"/>
                <w:sz w:val="23"/>
                <w:szCs w:val="23"/>
              </w:rPr>
              <w:t>66,41%</w:t>
            </w:r>
          </w:p>
        </w:tc>
        <w:tc>
          <w:tcPr>
            <w:tcW w:w="12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1BCE6A" w14:textId="4ED9CE75" w:rsidR="006F56BF" w:rsidRPr="006F56BF" w:rsidRDefault="006F56BF" w:rsidP="00FF37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56BF">
              <w:rPr>
                <w:rFonts w:ascii="Times New Roman" w:hAnsi="Times New Roman" w:cs="Times New Roman"/>
                <w:sz w:val="23"/>
                <w:szCs w:val="23"/>
              </w:rPr>
              <w:t>73,82%</w:t>
            </w:r>
          </w:p>
        </w:tc>
        <w:tc>
          <w:tcPr>
            <w:gridSpan w:val="0"/>
          </w:tcPr>
          <w:p w14:paraId="21CA6BB0" w14:textId="77777777" w:rsidR="006F56BF" w:rsidRDefault="006F56BF"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6F56BF" w14:paraId="7139A370" w14:textId="77777777" w:rsidTr="006F5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  <w:jc w:val="center"/>
        </w:trPr>
        <w:tc>
          <w:tcPr>
            <w:tcW w:w="46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BD05BA" w14:textId="77777777" w:rsidR="006F56BF" w:rsidRDefault="006F56BF" w:rsidP="006F56B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F56BF">
              <w:rPr>
                <w:rFonts w:ascii="Times New Roman" w:hAnsi="Times New Roman" w:cs="Times New Roman"/>
                <w:sz w:val="23"/>
                <w:szCs w:val="23"/>
              </w:rPr>
              <w:t xml:space="preserve"> Indice di copertura delle immobilizzazioni </w:t>
            </w:r>
          </w:p>
          <w:p w14:paraId="6700F6C9" w14:textId="13716ABC" w:rsidR="006F56BF" w:rsidRPr="006F56BF" w:rsidRDefault="006F56BF" w:rsidP="006F56B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F56BF">
              <w:rPr>
                <w:rFonts w:ascii="Times New Roman" w:hAnsi="Times New Roman" w:cs="Times New Roman"/>
                <w:sz w:val="23"/>
                <w:szCs w:val="23"/>
              </w:rPr>
              <w:t>(Mezzi propri / Immobilizzazioni nette)</w:t>
            </w:r>
          </w:p>
        </w:tc>
        <w:tc>
          <w:tcPr>
            <w:tcW w:w="12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085DD4" w14:textId="61664704" w:rsidR="006F56BF" w:rsidRPr="006F56BF" w:rsidRDefault="006F56BF" w:rsidP="00FF37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56BF">
              <w:rPr>
                <w:rFonts w:ascii="Times New Roman" w:hAnsi="Times New Roman" w:cs="Times New Roman"/>
                <w:sz w:val="23"/>
                <w:szCs w:val="23"/>
              </w:rPr>
              <w:t>401,48%</w:t>
            </w:r>
          </w:p>
        </w:tc>
        <w:tc>
          <w:tcPr>
            <w:tcW w:w="12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045B90" w14:textId="65C23284" w:rsidR="006F56BF" w:rsidRPr="006F56BF" w:rsidRDefault="006F56BF" w:rsidP="00FF37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56BF">
              <w:rPr>
                <w:rFonts w:ascii="Times New Roman" w:hAnsi="Times New Roman" w:cs="Times New Roman"/>
                <w:sz w:val="23"/>
                <w:szCs w:val="23"/>
              </w:rPr>
              <w:t>377,43%</w:t>
            </w:r>
          </w:p>
        </w:tc>
        <w:tc>
          <w:tcPr>
            <w:gridSpan w:val="0"/>
          </w:tcPr>
          <w:p w14:paraId="7139A370" w14:textId="77777777" w:rsidR="006F56BF" w:rsidRDefault="006F56BF"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6F56BF" w14:paraId="2BC8B0F2" w14:textId="77777777" w:rsidTr="006F5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/>
          <w:jc w:val="center"/>
        </w:trPr>
        <w:tc>
          <w:tcPr>
            <w:tcW w:w="46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1BF0A0" w14:textId="77777777" w:rsidR="006F56BF" w:rsidRPr="00FF370F" w:rsidRDefault="006F56BF" w:rsidP="006F56BF">
            <w:pPr>
              <w:jc w:val="both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FF370F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INDICI LIQUIDITA' </w:t>
            </w:r>
          </w:p>
        </w:tc>
        <w:tc>
          <w:tcPr>
            <w:tcW w:w="12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EB1C8A" w14:textId="62B06100" w:rsidR="006F56BF" w:rsidRPr="006F56BF" w:rsidRDefault="006F56BF" w:rsidP="00FF37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56BF">
              <w:rPr>
                <w:rFonts w:ascii="Times New Roman" w:hAnsi="Times New Roman" w:cs="Times New Roman"/>
                <w:sz w:val="23"/>
                <w:szCs w:val="23"/>
              </w:rPr>
              <w:t>2021</w:t>
            </w:r>
          </w:p>
        </w:tc>
        <w:tc>
          <w:tcPr>
            <w:tcW w:w="12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B2C1FB" w14:textId="6B63398D" w:rsidR="006F56BF" w:rsidRPr="006F56BF" w:rsidRDefault="006F56BF" w:rsidP="00FF37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56BF">
              <w:rPr>
                <w:rFonts w:ascii="Times New Roman" w:hAnsi="Times New Roman" w:cs="Times New Roman"/>
                <w:sz w:val="23"/>
                <w:szCs w:val="23"/>
              </w:rPr>
              <w:t>2020</w:t>
            </w:r>
          </w:p>
        </w:tc>
        <w:tc>
          <w:tcPr>
            <w:gridSpan w:val="0"/>
          </w:tcPr>
          <w:p w14:paraId="2BC8B0F2" w14:textId="77777777" w:rsidR="006F56BF" w:rsidRDefault="006F56BF"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6F56BF" w14:paraId="28349E3C" w14:textId="77777777" w:rsidTr="006F5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/>
          <w:jc w:val="center"/>
        </w:trPr>
        <w:tc>
          <w:tcPr>
            <w:tcW w:w="46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68DABC" w14:textId="77777777" w:rsidR="006F56BF" w:rsidRDefault="006F56BF" w:rsidP="006F56B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F56BF">
              <w:rPr>
                <w:rFonts w:ascii="Times New Roman" w:hAnsi="Times New Roman" w:cs="Times New Roman"/>
                <w:sz w:val="23"/>
                <w:szCs w:val="23"/>
              </w:rPr>
              <w:t xml:space="preserve"> Liquidità primaria immediata </w:t>
            </w:r>
          </w:p>
          <w:p w14:paraId="4D390A02" w14:textId="5A221C95" w:rsidR="006F56BF" w:rsidRPr="006F56BF" w:rsidRDefault="006F56BF" w:rsidP="006F56B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F56BF">
              <w:rPr>
                <w:rFonts w:ascii="Times New Roman" w:hAnsi="Times New Roman" w:cs="Times New Roman"/>
                <w:sz w:val="23"/>
                <w:szCs w:val="23"/>
              </w:rPr>
              <w:t>(Liquidità immediate / Passività correnti)</w:t>
            </w:r>
          </w:p>
        </w:tc>
        <w:tc>
          <w:tcPr>
            <w:tcW w:w="12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41BD41" w14:textId="1BA31C2E" w:rsidR="006F56BF" w:rsidRPr="006F56BF" w:rsidRDefault="006F56BF" w:rsidP="00FF37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56BF">
              <w:rPr>
                <w:rFonts w:ascii="Times New Roman" w:hAnsi="Times New Roman" w:cs="Times New Roman"/>
                <w:sz w:val="23"/>
                <w:szCs w:val="23"/>
              </w:rPr>
              <w:t>100,15%</w:t>
            </w:r>
          </w:p>
        </w:tc>
        <w:tc>
          <w:tcPr>
            <w:tcW w:w="12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0627E1" w14:textId="609E27A5" w:rsidR="006F56BF" w:rsidRPr="006F56BF" w:rsidRDefault="006F56BF" w:rsidP="00FF37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56BF">
              <w:rPr>
                <w:rFonts w:ascii="Times New Roman" w:hAnsi="Times New Roman" w:cs="Times New Roman"/>
                <w:sz w:val="23"/>
                <w:szCs w:val="23"/>
              </w:rPr>
              <w:t>124,20%</w:t>
            </w:r>
          </w:p>
        </w:tc>
        <w:tc>
          <w:tcPr>
            <w:gridSpan w:val="0"/>
          </w:tcPr>
          <w:p w14:paraId="28349E3C" w14:textId="77777777" w:rsidR="006F56BF" w:rsidRDefault="006F56BF"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6F56BF" w14:paraId="118AFDFC" w14:textId="77777777" w:rsidTr="006F5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/>
          <w:jc w:val="center"/>
        </w:trPr>
        <w:tc>
          <w:tcPr>
            <w:tcW w:w="46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604DAA" w14:textId="77777777" w:rsidR="006F56BF" w:rsidRDefault="006F56BF" w:rsidP="006F56B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F56BF">
              <w:rPr>
                <w:rFonts w:ascii="Times New Roman" w:hAnsi="Times New Roman" w:cs="Times New Roman"/>
                <w:sz w:val="23"/>
                <w:szCs w:val="23"/>
              </w:rPr>
              <w:t xml:space="preserve"> Liquidità secondaria </w:t>
            </w:r>
          </w:p>
          <w:p w14:paraId="78C9A85E" w14:textId="62EAA56D" w:rsidR="006F56BF" w:rsidRPr="006F56BF" w:rsidRDefault="006F56BF" w:rsidP="006F56B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F56BF">
              <w:rPr>
                <w:rFonts w:ascii="Times New Roman" w:hAnsi="Times New Roman" w:cs="Times New Roman"/>
                <w:sz w:val="23"/>
                <w:szCs w:val="23"/>
              </w:rPr>
              <w:t>(Attività correnti / Passività correnti)</w:t>
            </w:r>
          </w:p>
        </w:tc>
        <w:tc>
          <w:tcPr>
            <w:tcW w:w="12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4D1728" w14:textId="46D98AF4" w:rsidR="006F56BF" w:rsidRPr="006F56BF" w:rsidRDefault="006F56BF" w:rsidP="00FF37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56BF">
              <w:rPr>
                <w:rFonts w:ascii="Times New Roman" w:hAnsi="Times New Roman" w:cs="Times New Roman"/>
                <w:sz w:val="23"/>
                <w:szCs w:val="23"/>
              </w:rPr>
              <w:t>337,16%</w:t>
            </w:r>
          </w:p>
        </w:tc>
        <w:tc>
          <w:tcPr>
            <w:tcW w:w="12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7E40DC" w14:textId="032AC01C" w:rsidR="006F56BF" w:rsidRPr="006F56BF" w:rsidRDefault="006F56BF" w:rsidP="00FF37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56BF">
              <w:rPr>
                <w:rFonts w:ascii="Times New Roman" w:hAnsi="Times New Roman" w:cs="Times New Roman"/>
                <w:sz w:val="23"/>
                <w:szCs w:val="23"/>
              </w:rPr>
              <w:t>396,44%</w:t>
            </w:r>
          </w:p>
        </w:tc>
        <w:tc>
          <w:tcPr>
            <w:gridSpan w:val="0"/>
          </w:tcPr>
          <w:p w14:paraId="118AFDFC" w14:textId="77777777" w:rsidR="006F56BF" w:rsidRDefault="006F56BF"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6F56BF" w14:paraId="11BF0BAA" w14:textId="77777777" w:rsidTr="006F5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/>
          <w:jc w:val="center"/>
        </w:trPr>
        <w:tc>
          <w:tcPr>
            <w:tcW w:w="46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D4B6CB" w14:textId="77777777" w:rsidR="006F56BF" w:rsidRDefault="006F56BF" w:rsidP="006F56B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F56BF">
              <w:rPr>
                <w:rFonts w:ascii="Times New Roman" w:hAnsi="Times New Roman" w:cs="Times New Roman"/>
                <w:sz w:val="23"/>
                <w:szCs w:val="23"/>
              </w:rPr>
              <w:t xml:space="preserve"> Indice di indipendenza finanziaria </w:t>
            </w:r>
          </w:p>
          <w:p w14:paraId="34CB36E1" w14:textId="622DFBD5" w:rsidR="006F56BF" w:rsidRPr="006F56BF" w:rsidRDefault="006F56BF" w:rsidP="006F56B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F56BF">
              <w:rPr>
                <w:rFonts w:ascii="Times New Roman" w:hAnsi="Times New Roman" w:cs="Times New Roman"/>
                <w:sz w:val="23"/>
                <w:szCs w:val="23"/>
              </w:rPr>
              <w:t>(Mezzi propri / Impieghi totali netti)</w:t>
            </w:r>
          </w:p>
        </w:tc>
        <w:tc>
          <w:tcPr>
            <w:tcW w:w="12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052A7B" w14:textId="3F2FFC20" w:rsidR="006F56BF" w:rsidRPr="006F56BF" w:rsidRDefault="006F56BF" w:rsidP="00FF37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56BF">
              <w:rPr>
                <w:rFonts w:ascii="Times New Roman" w:hAnsi="Times New Roman" w:cs="Times New Roman"/>
                <w:sz w:val="23"/>
                <w:szCs w:val="23"/>
              </w:rPr>
              <w:t>28,76%</w:t>
            </w:r>
          </w:p>
        </w:tc>
        <w:tc>
          <w:tcPr>
            <w:tcW w:w="12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3B9B3C" w14:textId="1C233AE3" w:rsidR="006F56BF" w:rsidRPr="006F56BF" w:rsidRDefault="006F56BF" w:rsidP="00FF37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56BF">
              <w:rPr>
                <w:rFonts w:ascii="Times New Roman" w:hAnsi="Times New Roman" w:cs="Times New Roman"/>
                <w:sz w:val="23"/>
                <w:szCs w:val="23"/>
              </w:rPr>
              <w:t>28,95%</w:t>
            </w:r>
          </w:p>
        </w:tc>
        <w:tc>
          <w:tcPr>
            <w:gridSpan w:val="0"/>
          </w:tcPr>
          <w:p w14:paraId="11BF0BAA" w14:textId="77777777" w:rsidR="006F56BF" w:rsidRDefault="006F56BF"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6F56BF" w14:paraId="18630690" w14:textId="77777777" w:rsidTr="006F5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/>
          <w:jc w:val="center"/>
        </w:trPr>
        <w:tc>
          <w:tcPr>
            <w:tcW w:w="46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E578A6" w14:textId="77777777" w:rsidR="006F56BF" w:rsidRDefault="006F56BF" w:rsidP="006F56B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F56BF">
              <w:rPr>
                <w:rFonts w:ascii="Times New Roman" w:hAnsi="Times New Roman" w:cs="Times New Roman"/>
                <w:sz w:val="23"/>
                <w:szCs w:val="23"/>
              </w:rPr>
              <w:t xml:space="preserve"> Indice di indebitamento </w:t>
            </w:r>
          </w:p>
          <w:p w14:paraId="5E208BC9" w14:textId="69770499" w:rsidR="006F56BF" w:rsidRPr="006F56BF" w:rsidRDefault="006F56BF" w:rsidP="006F56B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F56BF">
              <w:rPr>
                <w:rFonts w:ascii="Times New Roman" w:hAnsi="Times New Roman" w:cs="Times New Roman"/>
                <w:sz w:val="23"/>
                <w:szCs w:val="23"/>
              </w:rPr>
              <w:t>(Mezzi di terzi / Mezzi propri)</w:t>
            </w:r>
          </w:p>
        </w:tc>
        <w:tc>
          <w:tcPr>
            <w:tcW w:w="12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9F91F0" w14:textId="4E573FF9" w:rsidR="006F56BF" w:rsidRPr="006F56BF" w:rsidRDefault="006F56BF" w:rsidP="00FF37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56BF">
              <w:rPr>
                <w:rFonts w:ascii="Times New Roman" w:hAnsi="Times New Roman" w:cs="Times New Roman"/>
                <w:sz w:val="23"/>
                <w:szCs w:val="23"/>
              </w:rPr>
              <w:t>247,65%</w:t>
            </w:r>
          </w:p>
        </w:tc>
        <w:tc>
          <w:tcPr>
            <w:tcW w:w="12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AE5798" w14:textId="5EF50739" w:rsidR="006F56BF" w:rsidRPr="006F56BF" w:rsidRDefault="006F56BF" w:rsidP="00FF37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56BF">
              <w:rPr>
                <w:rFonts w:ascii="Times New Roman" w:hAnsi="Times New Roman" w:cs="Times New Roman"/>
                <w:sz w:val="23"/>
                <w:szCs w:val="23"/>
              </w:rPr>
              <w:t>245,39%</w:t>
            </w:r>
          </w:p>
        </w:tc>
        <w:tc>
          <w:tcPr>
            <w:gridSpan w:val="0"/>
          </w:tcPr>
          <w:p w14:paraId="18630690" w14:textId="77777777" w:rsidR="006F56BF" w:rsidRDefault="006F56BF"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6F56BF" w14:paraId="011D6DB7" w14:textId="77777777" w:rsidTr="006F5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/>
          <w:jc w:val="center"/>
        </w:trPr>
        <w:tc>
          <w:tcPr>
            <w:tcW w:w="46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00E76A" w14:textId="77777777" w:rsidR="006F56BF" w:rsidRPr="00FF370F" w:rsidRDefault="006F56BF" w:rsidP="006F56BF">
            <w:pPr>
              <w:jc w:val="both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FF370F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INDICI REDDITIVITA' </w:t>
            </w:r>
          </w:p>
        </w:tc>
        <w:tc>
          <w:tcPr>
            <w:tcW w:w="12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BAAEEB" w14:textId="4F717B52" w:rsidR="006F56BF" w:rsidRPr="006F56BF" w:rsidRDefault="006F56BF" w:rsidP="00FF37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56BF">
              <w:rPr>
                <w:rFonts w:ascii="Times New Roman" w:hAnsi="Times New Roman" w:cs="Times New Roman"/>
                <w:sz w:val="23"/>
                <w:szCs w:val="23"/>
              </w:rPr>
              <w:t>2021</w:t>
            </w:r>
          </w:p>
        </w:tc>
        <w:tc>
          <w:tcPr>
            <w:tcW w:w="12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D525F0" w14:textId="1AE2C1DA" w:rsidR="006F56BF" w:rsidRPr="006F56BF" w:rsidRDefault="006F56BF" w:rsidP="00FF37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56BF">
              <w:rPr>
                <w:rFonts w:ascii="Times New Roman" w:hAnsi="Times New Roman" w:cs="Times New Roman"/>
                <w:sz w:val="23"/>
                <w:szCs w:val="23"/>
              </w:rPr>
              <w:t>2020</w:t>
            </w:r>
          </w:p>
        </w:tc>
        <w:tc>
          <w:tcPr>
            <w:gridSpan w:val="0"/>
          </w:tcPr>
          <w:p w14:paraId="011D6DB7" w14:textId="77777777" w:rsidR="006F56BF" w:rsidRDefault="006F56BF"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6F56BF" w14:paraId="5BC2EC28" w14:textId="77777777" w:rsidTr="006F5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/>
          <w:jc w:val="center"/>
        </w:trPr>
        <w:tc>
          <w:tcPr>
            <w:tcW w:w="46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44101C" w14:textId="77777777" w:rsidR="006F56BF" w:rsidRDefault="006F56BF" w:rsidP="006F56B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F56BF">
              <w:rPr>
                <w:rFonts w:ascii="Times New Roman" w:hAnsi="Times New Roman" w:cs="Times New Roman"/>
                <w:sz w:val="23"/>
                <w:szCs w:val="23"/>
              </w:rPr>
              <w:t xml:space="preserve"> Reddittività del capitale investito (ROI) </w:t>
            </w:r>
          </w:p>
          <w:p w14:paraId="6106ACF7" w14:textId="564F34AE" w:rsidR="00FF370F" w:rsidRPr="006F56BF" w:rsidRDefault="00FF370F" w:rsidP="006F56B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F370F">
              <w:rPr>
                <w:rFonts w:ascii="Times New Roman" w:hAnsi="Times New Roman" w:cs="Times New Roman"/>
                <w:sz w:val="23"/>
                <w:szCs w:val="23"/>
              </w:rPr>
              <w:t>(Risultato operativo / Capitale investito)</w:t>
            </w:r>
          </w:p>
        </w:tc>
        <w:tc>
          <w:tcPr>
            <w:tcW w:w="12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26755E" w14:textId="3E3857D3" w:rsidR="006F56BF" w:rsidRPr="006F56BF" w:rsidRDefault="006F56BF" w:rsidP="00FF37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56BF">
              <w:rPr>
                <w:rFonts w:ascii="Times New Roman" w:hAnsi="Times New Roman" w:cs="Times New Roman"/>
                <w:sz w:val="23"/>
                <w:szCs w:val="23"/>
              </w:rPr>
              <w:t>3,02%</w:t>
            </w:r>
          </w:p>
        </w:tc>
        <w:tc>
          <w:tcPr>
            <w:tcW w:w="12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718332" w14:textId="6DABB02B" w:rsidR="006F56BF" w:rsidRPr="006F56BF" w:rsidRDefault="006F56BF" w:rsidP="00FF37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56BF">
              <w:rPr>
                <w:rFonts w:ascii="Times New Roman" w:hAnsi="Times New Roman" w:cs="Times New Roman"/>
                <w:sz w:val="23"/>
                <w:szCs w:val="23"/>
              </w:rPr>
              <w:t>5,59%</w:t>
            </w:r>
          </w:p>
        </w:tc>
        <w:tc>
          <w:tcPr>
            <w:gridSpan w:val="0"/>
          </w:tcPr>
          <w:p w14:paraId="5BC2EC28" w14:textId="77777777" w:rsidR="006F56BF" w:rsidRDefault="006F56BF"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6F56BF" w14:paraId="3680896C" w14:textId="77777777" w:rsidTr="006F5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/>
          <w:jc w:val="center"/>
        </w:trPr>
        <w:tc>
          <w:tcPr>
            <w:tcW w:w="46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E3CEA4" w14:textId="77777777" w:rsidR="006F56BF" w:rsidRPr="006F56BF" w:rsidRDefault="006F56BF" w:rsidP="006F56B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F56BF">
              <w:rPr>
                <w:rFonts w:ascii="Times New Roman" w:hAnsi="Times New Roman" w:cs="Times New Roman"/>
                <w:sz w:val="23"/>
                <w:szCs w:val="23"/>
              </w:rPr>
              <w:t xml:space="preserve"> Reddittività dei mezzi propri (</w:t>
            </w:r>
            <w:proofErr w:type="spellStart"/>
            <w:r w:rsidRPr="006F56BF">
              <w:rPr>
                <w:rFonts w:ascii="Times New Roman" w:hAnsi="Times New Roman" w:cs="Times New Roman"/>
                <w:sz w:val="23"/>
                <w:szCs w:val="23"/>
              </w:rPr>
              <w:t>ROE</w:t>
            </w:r>
            <w:proofErr w:type="spellEnd"/>
            <w:r w:rsidRPr="006F56BF"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</w:p>
          <w:p w14:paraId="7833C6E9" w14:textId="663BBC8F" w:rsidR="006F56BF" w:rsidRPr="006F56BF" w:rsidRDefault="006F56BF" w:rsidP="006F56B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F56BF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6F56BF">
              <w:rPr>
                <w:rFonts w:ascii="Times New Roman" w:hAnsi="Times New Roman" w:cs="Times New Roman"/>
                <w:sz w:val="23"/>
                <w:szCs w:val="23"/>
              </w:rPr>
              <w:t xml:space="preserve">Reddito netto / Mezzi propri iniziali) </w:t>
            </w:r>
          </w:p>
        </w:tc>
        <w:tc>
          <w:tcPr>
            <w:tcW w:w="12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62DD7D" w14:textId="00F36B13" w:rsidR="006F56BF" w:rsidRPr="006F56BF" w:rsidRDefault="006F56BF" w:rsidP="00FF37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56BF">
              <w:rPr>
                <w:rFonts w:ascii="Times New Roman" w:hAnsi="Times New Roman" w:cs="Times New Roman"/>
                <w:sz w:val="23"/>
                <w:szCs w:val="23"/>
              </w:rPr>
              <w:t>4,98%</w:t>
            </w:r>
          </w:p>
        </w:tc>
        <w:tc>
          <w:tcPr>
            <w:tcW w:w="12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D8068F" w14:textId="0A05EA23" w:rsidR="006F56BF" w:rsidRPr="006F56BF" w:rsidRDefault="006F56BF" w:rsidP="00FF37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56BF">
              <w:rPr>
                <w:rFonts w:ascii="Times New Roman" w:hAnsi="Times New Roman" w:cs="Times New Roman"/>
                <w:sz w:val="23"/>
                <w:szCs w:val="23"/>
              </w:rPr>
              <w:t>14,56</w:t>
            </w:r>
          </w:p>
        </w:tc>
        <w:tc>
          <w:tcPr>
            <w:gridSpan w:val="0"/>
          </w:tcPr>
          <w:p w14:paraId="3680896C" w14:textId="77777777" w:rsidR="006F56BF" w:rsidRDefault="006F56BF">
            <w:r>
              <w:rPr>
                <w:rFonts w:ascii="Calibri" w:hAnsi="Calibri" w:cs="Calibri"/>
              </w:rPr>
              <w:t xml:space="preserve"> </w:t>
            </w:r>
          </w:p>
        </w:tc>
      </w:tr>
    </w:tbl>
    <w:p w14:paraId="1AC3F3CE" w14:textId="77777777" w:rsidR="006F56BF" w:rsidRDefault="006F56BF"/>
    <w:sectPr w:rsidR="006F56B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CCBA7" w14:textId="77777777" w:rsidR="006F56BF" w:rsidRDefault="006F56BF" w:rsidP="006F56BF">
      <w:pPr>
        <w:spacing w:after="0" w:line="240" w:lineRule="auto"/>
      </w:pPr>
      <w:r>
        <w:separator/>
      </w:r>
    </w:p>
  </w:endnote>
  <w:endnote w:type="continuationSeparator" w:id="0">
    <w:p w14:paraId="0957B0CB" w14:textId="77777777" w:rsidR="006F56BF" w:rsidRDefault="006F56BF" w:rsidP="006F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E98B7" w14:textId="77777777" w:rsidR="006F56BF" w:rsidRDefault="006F56BF" w:rsidP="006F56BF">
      <w:pPr>
        <w:spacing w:after="0" w:line="240" w:lineRule="auto"/>
      </w:pPr>
      <w:r>
        <w:separator/>
      </w:r>
    </w:p>
  </w:footnote>
  <w:footnote w:type="continuationSeparator" w:id="0">
    <w:p w14:paraId="0A9EC446" w14:textId="77777777" w:rsidR="006F56BF" w:rsidRDefault="006F56BF" w:rsidP="006F5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9D2CA" w14:textId="72463B07" w:rsidR="00FF370F" w:rsidRDefault="00FF370F" w:rsidP="00FF370F">
    <w:pPr>
      <w:pStyle w:val="Intestazione"/>
      <w:jc w:val="center"/>
    </w:pPr>
    <w:r>
      <w:rPr>
        <w:noProof/>
      </w:rPr>
      <w:drawing>
        <wp:inline distT="0" distB="0" distL="0" distR="0" wp14:anchorId="0B536246" wp14:editId="31EED9F4">
          <wp:extent cx="2159000" cy="8572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6BF"/>
    <w:rsid w:val="006F56BF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4F18E"/>
  <w15:chartTrackingRefBased/>
  <w15:docId w15:val="{EBE56818-E7AD-4269-A3A7-A4AB5A9E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F56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F56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56BF"/>
  </w:style>
  <w:style w:type="paragraph" w:styleId="Pidipagina">
    <w:name w:val="footer"/>
    <w:basedOn w:val="Normale"/>
    <w:link w:val="PidipaginaCarattere"/>
    <w:uiPriority w:val="99"/>
    <w:unhideWhenUsed/>
    <w:rsid w:val="006F56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5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rebecca</cp:lastModifiedBy>
  <cp:revision>1</cp:revision>
  <dcterms:created xsi:type="dcterms:W3CDTF">2022-05-27T10:02:00Z</dcterms:created>
  <dcterms:modified xsi:type="dcterms:W3CDTF">2022-05-27T10:12:00Z</dcterms:modified>
</cp:coreProperties>
</file>